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ADE" w:rsidRDefault="00373ADE">
      <w:pPr>
        <w:spacing w:line="540" w:lineRule="exact"/>
        <w:jc w:val="center"/>
        <w:rPr>
          <w:rFonts w:ascii="华文中宋" w:eastAsia="华文中宋" w:hAnsi="华文中宋" w:cs="宋体"/>
          <w:b/>
          <w:kern w:val="0"/>
          <w:sz w:val="52"/>
          <w:szCs w:val="52"/>
        </w:rPr>
      </w:pPr>
    </w:p>
    <w:p w:rsidR="00373ADE" w:rsidRDefault="00373ADE">
      <w:pPr>
        <w:spacing w:line="540" w:lineRule="exact"/>
        <w:jc w:val="center"/>
        <w:rPr>
          <w:rFonts w:ascii="华文中宋" w:eastAsia="华文中宋" w:hAnsi="华文中宋" w:cs="宋体"/>
          <w:b/>
          <w:kern w:val="0"/>
          <w:sz w:val="52"/>
          <w:szCs w:val="52"/>
        </w:rPr>
      </w:pPr>
    </w:p>
    <w:p w:rsidR="00373ADE" w:rsidRDefault="00373ADE">
      <w:pPr>
        <w:spacing w:line="540" w:lineRule="exact"/>
        <w:jc w:val="center"/>
        <w:rPr>
          <w:rFonts w:ascii="华文中宋" w:eastAsia="华文中宋" w:hAnsi="华文中宋" w:cs="宋体"/>
          <w:b/>
          <w:kern w:val="0"/>
          <w:sz w:val="52"/>
          <w:szCs w:val="52"/>
        </w:rPr>
      </w:pPr>
    </w:p>
    <w:p w:rsidR="00373ADE" w:rsidRDefault="00373ADE">
      <w:pPr>
        <w:spacing w:line="540" w:lineRule="exact"/>
        <w:jc w:val="center"/>
        <w:rPr>
          <w:rFonts w:ascii="华文中宋" w:eastAsia="华文中宋" w:hAnsi="华文中宋" w:cs="宋体"/>
          <w:b/>
          <w:kern w:val="0"/>
          <w:sz w:val="52"/>
          <w:szCs w:val="52"/>
        </w:rPr>
      </w:pPr>
    </w:p>
    <w:p w:rsidR="00373ADE" w:rsidRDefault="00373ADE">
      <w:pPr>
        <w:spacing w:line="540" w:lineRule="exact"/>
        <w:jc w:val="center"/>
        <w:rPr>
          <w:rFonts w:ascii="华文中宋" w:eastAsia="华文中宋" w:hAnsi="华文中宋" w:cs="宋体"/>
          <w:b/>
          <w:kern w:val="0"/>
          <w:sz w:val="52"/>
          <w:szCs w:val="52"/>
        </w:rPr>
      </w:pPr>
    </w:p>
    <w:p w:rsidR="00373ADE" w:rsidRDefault="00373ADE">
      <w:pPr>
        <w:spacing w:line="540" w:lineRule="exact"/>
        <w:jc w:val="center"/>
        <w:rPr>
          <w:rFonts w:ascii="华文中宋" w:eastAsia="华文中宋" w:hAnsi="华文中宋" w:cs="宋体"/>
          <w:b/>
          <w:kern w:val="0"/>
          <w:sz w:val="52"/>
          <w:szCs w:val="52"/>
        </w:rPr>
      </w:pPr>
    </w:p>
    <w:p w:rsidR="00373ADE" w:rsidRDefault="006B0A99">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新疆财政支出绩效自评报告</w:t>
      </w:r>
    </w:p>
    <w:p w:rsidR="00373ADE" w:rsidRDefault="00373ADE">
      <w:pPr>
        <w:spacing w:line="540" w:lineRule="exact"/>
        <w:jc w:val="center"/>
        <w:rPr>
          <w:rFonts w:ascii="华文中宋" w:eastAsia="华文中宋" w:hAnsi="华文中宋" w:cs="宋体"/>
          <w:b/>
          <w:kern w:val="0"/>
          <w:sz w:val="52"/>
          <w:szCs w:val="52"/>
        </w:rPr>
      </w:pPr>
    </w:p>
    <w:p w:rsidR="00373ADE" w:rsidRDefault="006B0A99">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373ADE" w:rsidRDefault="00373ADE">
      <w:pPr>
        <w:spacing w:line="540" w:lineRule="exact"/>
        <w:jc w:val="center"/>
        <w:rPr>
          <w:rFonts w:eastAsia="仿宋_GB2312" w:hAnsi="宋体" w:cs="宋体"/>
          <w:kern w:val="0"/>
          <w:sz w:val="30"/>
          <w:szCs w:val="30"/>
        </w:rPr>
      </w:pPr>
    </w:p>
    <w:p w:rsidR="00373ADE" w:rsidRDefault="00373ADE">
      <w:pPr>
        <w:spacing w:line="540" w:lineRule="exact"/>
        <w:jc w:val="center"/>
        <w:rPr>
          <w:rFonts w:eastAsia="仿宋_GB2312" w:hAnsi="宋体" w:cs="宋体"/>
          <w:kern w:val="0"/>
          <w:sz w:val="30"/>
          <w:szCs w:val="30"/>
        </w:rPr>
      </w:pPr>
    </w:p>
    <w:p w:rsidR="00373ADE" w:rsidRDefault="00373ADE">
      <w:pPr>
        <w:spacing w:line="540" w:lineRule="exact"/>
        <w:jc w:val="center"/>
        <w:rPr>
          <w:rFonts w:eastAsia="仿宋_GB2312" w:hAnsi="宋体" w:cs="宋体"/>
          <w:kern w:val="0"/>
          <w:sz w:val="30"/>
          <w:szCs w:val="30"/>
        </w:rPr>
      </w:pPr>
    </w:p>
    <w:p w:rsidR="00373ADE" w:rsidRDefault="00373ADE">
      <w:pPr>
        <w:spacing w:line="540" w:lineRule="exact"/>
        <w:jc w:val="center"/>
        <w:rPr>
          <w:rFonts w:eastAsia="仿宋_GB2312" w:hAnsi="宋体" w:cs="宋体"/>
          <w:kern w:val="0"/>
          <w:sz w:val="30"/>
          <w:szCs w:val="30"/>
        </w:rPr>
      </w:pPr>
    </w:p>
    <w:p w:rsidR="00373ADE" w:rsidRDefault="00373ADE">
      <w:pPr>
        <w:spacing w:line="540" w:lineRule="exact"/>
        <w:jc w:val="center"/>
        <w:rPr>
          <w:rFonts w:eastAsia="仿宋_GB2312" w:hAnsi="宋体" w:cs="宋体"/>
          <w:kern w:val="0"/>
          <w:sz w:val="30"/>
          <w:szCs w:val="30"/>
        </w:rPr>
      </w:pPr>
    </w:p>
    <w:p w:rsidR="00373ADE" w:rsidRDefault="00373ADE">
      <w:pPr>
        <w:spacing w:line="540" w:lineRule="exact"/>
        <w:jc w:val="center"/>
        <w:rPr>
          <w:rFonts w:eastAsia="仿宋_GB2312" w:hAnsi="宋体" w:cs="宋体"/>
          <w:kern w:val="0"/>
          <w:sz w:val="30"/>
          <w:szCs w:val="30"/>
        </w:rPr>
      </w:pPr>
    </w:p>
    <w:p w:rsidR="00373ADE" w:rsidRDefault="00373ADE">
      <w:pPr>
        <w:spacing w:line="540" w:lineRule="exact"/>
        <w:rPr>
          <w:rFonts w:eastAsia="仿宋_GB2312" w:hAnsi="宋体" w:cs="宋体"/>
          <w:kern w:val="0"/>
          <w:sz w:val="30"/>
          <w:szCs w:val="30"/>
        </w:rPr>
      </w:pPr>
    </w:p>
    <w:p w:rsidR="00373ADE" w:rsidRDefault="006B0A99">
      <w:pPr>
        <w:spacing w:line="700" w:lineRule="exact"/>
        <w:jc w:val="left"/>
        <w:rPr>
          <w:rFonts w:ascii="仿宋_GB2312" w:eastAsia="仿宋_GB2312" w:hAnsi="仿宋_GB2312" w:cs="仿宋_GB2312"/>
          <w:kern w:val="0"/>
          <w:sz w:val="32"/>
          <w:szCs w:val="32"/>
        </w:rPr>
      </w:pPr>
      <w:r>
        <w:rPr>
          <w:rFonts w:eastAsia="仿宋_GB2312" w:hAnsi="宋体" w:cs="宋体"/>
          <w:kern w:val="0"/>
          <w:sz w:val="36"/>
          <w:szCs w:val="36"/>
        </w:rPr>
        <w:t xml:space="preserve">    </w:t>
      </w:r>
      <w:r>
        <w:rPr>
          <w:rFonts w:ascii="仿宋_GB2312" w:eastAsia="仿宋_GB2312" w:hAnsi="仿宋_GB2312" w:cs="仿宋_GB2312" w:hint="eastAsia"/>
          <w:kern w:val="0"/>
          <w:sz w:val="32"/>
          <w:szCs w:val="32"/>
        </w:rPr>
        <w:t>项目名称：</w:t>
      </w:r>
      <w:r>
        <w:rPr>
          <w:rFonts w:ascii="仿宋_GB2312" w:eastAsia="仿宋_GB2312" w:hAnsi="仿宋_GB2312" w:cs="仿宋_GB2312" w:hint="eastAsia"/>
          <w:kern w:val="0"/>
          <w:sz w:val="32"/>
          <w:szCs w:val="32"/>
        </w:rPr>
        <w:t>“三区”支教经费项目</w:t>
      </w:r>
    </w:p>
    <w:p w:rsidR="00373ADE" w:rsidRDefault="006B0A99">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实施单位（公章）：</w:t>
      </w:r>
      <w:r>
        <w:rPr>
          <w:rFonts w:ascii="仿宋_GB2312" w:eastAsia="仿宋_GB2312" w:hAnsi="仿宋_GB2312" w:cs="仿宋_GB2312" w:hint="eastAsia"/>
          <w:kern w:val="0"/>
          <w:sz w:val="32"/>
          <w:szCs w:val="32"/>
        </w:rPr>
        <w:t>新疆维吾尔自治区喀什地区教育局</w:t>
      </w:r>
    </w:p>
    <w:p w:rsidR="00373ADE" w:rsidRDefault="006B0A99">
      <w:pPr>
        <w:spacing w:line="700" w:lineRule="exact"/>
        <w:ind w:firstLineChars="236" w:firstLine="75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自治区主管部门（公章）：</w:t>
      </w:r>
    </w:p>
    <w:p w:rsidR="00373ADE" w:rsidRDefault="006B0A99">
      <w:pPr>
        <w:spacing w:line="700" w:lineRule="exact"/>
        <w:ind w:firstLineChars="236" w:firstLine="75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项目负责人（签章）：</w:t>
      </w:r>
      <w:r>
        <w:rPr>
          <w:rFonts w:ascii="仿宋_GB2312" w:eastAsia="仿宋_GB2312" w:hAnsi="仿宋_GB2312" w:cs="仿宋_GB2312" w:hint="eastAsia"/>
          <w:kern w:val="0"/>
          <w:sz w:val="32"/>
          <w:szCs w:val="32"/>
        </w:rPr>
        <w:t>杨启辉</w:t>
      </w:r>
    </w:p>
    <w:p w:rsidR="00373ADE" w:rsidRDefault="006B0A99">
      <w:pPr>
        <w:spacing w:line="700" w:lineRule="exact"/>
        <w:ind w:firstLineChars="236" w:firstLine="75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24</w:t>
      </w:r>
      <w:r>
        <w:rPr>
          <w:rFonts w:ascii="仿宋_GB2312" w:eastAsia="仿宋_GB2312" w:hAnsi="仿宋_GB2312" w:cs="仿宋_GB2312" w:hint="eastAsia"/>
          <w:kern w:val="0"/>
          <w:sz w:val="32"/>
          <w:szCs w:val="32"/>
        </w:rPr>
        <w:t>日</w:t>
      </w:r>
    </w:p>
    <w:p w:rsidR="00373ADE" w:rsidRDefault="00373ADE">
      <w:pPr>
        <w:spacing w:line="540" w:lineRule="exact"/>
        <w:jc w:val="center"/>
        <w:rPr>
          <w:rFonts w:eastAsia="仿宋_GB2312" w:hAnsi="宋体" w:cs="宋体"/>
          <w:kern w:val="0"/>
          <w:sz w:val="30"/>
          <w:szCs w:val="30"/>
        </w:rPr>
      </w:pPr>
    </w:p>
    <w:p w:rsidR="00373ADE" w:rsidRDefault="00373ADE">
      <w:pPr>
        <w:spacing w:line="540" w:lineRule="exact"/>
        <w:rPr>
          <w:rFonts w:eastAsia="仿宋_GB2312" w:hAnsi="宋体" w:cs="宋体"/>
          <w:kern w:val="0"/>
          <w:sz w:val="30"/>
          <w:szCs w:val="30"/>
        </w:rPr>
      </w:pPr>
    </w:p>
    <w:p w:rsidR="00373ADE" w:rsidRDefault="00373ADE">
      <w:pPr>
        <w:spacing w:line="560" w:lineRule="exact"/>
        <w:ind w:firstLine="640"/>
        <w:rPr>
          <w:rStyle w:val="a7"/>
          <w:rFonts w:ascii="黑体" w:eastAsia="黑体" w:hAnsi="黑体"/>
          <w:bCs w:val="0"/>
          <w:spacing w:val="-4"/>
          <w:sz w:val="32"/>
          <w:szCs w:val="32"/>
        </w:rPr>
      </w:pPr>
    </w:p>
    <w:p w:rsidR="00373ADE" w:rsidRDefault="00373ADE">
      <w:pPr>
        <w:spacing w:line="560" w:lineRule="exact"/>
        <w:ind w:firstLine="640"/>
        <w:rPr>
          <w:rStyle w:val="a7"/>
          <w:rFonts w:ascii="黑体" w:eastAsia="黑体" w:hAnsi="黑体"/>
          <w:b w:val="0"/>
          <w:spacing w:val="-4"/>
          <w:sz w:val="32"/>
          <w:szCs w:val="32"/>
        </w:rPr>
        <w:sectPr w:rsidR="00373ADE">
          <w:pgSz w:w="11906" w:h="16838"/>
          <w:pgMar w:top="1440" w:right="1800" w:bottom="1440" w:left="1800" w:header="851" w:footer="992" w:gutter="0"/>
          <w:cols w:space="425"/>
          <w:docGrid w:type="lines" w:linePitch="312"/>
        </w:sectPr>
      </w:pPr>
    </w:p>
    <w:p w:rsidR="00373ADE" w:rsidRDefault="006B0A99">
      <w:pPr>
        <w:spacing w:line="560" w:lineRule="exact"/>
        <w:ind w:firstLine="640"/>
        <w:rPr>
          <w:rStyle w:val="a7"/>
          <w:rFonts w:ascii="黑体" w:eastAsia="黑体" w:hAnsi="黑体"/>
          <w:bCs w:val="0"/>
          <w:spacing w:val="-4"/>
          <w:sz w:val="32"/>
          <w:szCs w:val="32"/>
        </w:rPr>
      </w:pPr>
      <w:r>
        <w:rPr>
          <w:rStyle w:val="a7"/>
          <w:rFonts w:ascii="黑体" w:eastAsia="黑体" w:hAnsi="黑体" w:hint="eastAsia"/>
          <w:b w:val="0"/>
          <w:spacing w:val="-4"/>
          <w:sz w:val="32"/>
          <w:szCs w:val="32"/>
        </w:rPr>
        <w:lastRenderedPageBreak/>
        <w:t>一、项目概况</w:t>
      </w:r>
    </w:p>
    <w:p w:rsidR="00373ADE" w:rsidRDefault="006B0A99">
      <w:pPr>
        <w:spacing w:line="560" w:lineRule="exact"/>
        <w:ind w:firstLine="640"/>
        <w:rPr>
          <w:rStyle w:val="a7"/>
          <w:rFonts w:ascii="楷体" w:eastAsia="楷体" w:hAnsi="楷体"/>
          <w:spacing w:val="-4"/>
          <w:sz w:val="32"/>
          <w:szCs w:val="32"/>
        </w:rPr>
      </w:pPr>
      <w:r>
        <w:rPr>
          <w:rStyle w:val="a7"/>
          <w:rFonts w:ascii="楷体" w:eastAsia="楷体" w:hAnsi="楷体" w:hint="eastAsia"/>
          <w:spacing w:val="-4"/>
          <w:sz w:val="32"/>
          <w:szCs w:val="32"/>
        </w:rPr>
        <w:t>（一）项目单位基本情况</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新疆维吾尔自治区喀什地区教育局师资培训管理中心主要负责：教师、校长的培训工作，主办教师资格认定工作，做好教师继续教育工作。</w:t>
      </w:r>
    </w:p>
    <w:p w:rsidR="00373ADE" w:rsidRDefault="006B0A99">
      <w:pPr>
        <w:spacing w:line="560" w:lineRule="exact"/>
        <w:ind w:firstLineChars="200" w:firstLine="627"/>
        <w:rPr>
          <w:rStyle w:val="a7"/>
          <w:rFonts w:ascii="楷体" w:eastAsia="楷体" w:hAnsi="楷体"/>
          <w:spacing w:val="-4"/>
          <w:sz w:val="32"/>
          <w:szCs w:val="32"/>
        </w:rPr>
      </w:pPr>
      <w:r>
        <w:rPr>
          <w:rStyle w:val="a7"/>
          <w:rFonts w:ascii="楷体" w:eastAsia="楷体" w:hAnsi="楷体" w:hint="eastAsia"/>
          <w:spacing w:val="-4"/>
          <w:sz w:val="32"/>
          <w:szCs w:val="32"/>
        </w:rPr>
        <w:t>（二）项目预算绩效目标设定情况</w:t>
      </w:r>
    </w:p>
    <w:p w:rsidR="00373ADE" w:rsidRDefault="006B0A99">
      <w:pPr>
        <w:spacing w:line="560" w:lineRule="exact"/>
        <w:ind w:firstLine="640"/>
        <w:rPr>
          <w:rStyle w:val="a7"/>
          <w:rFonts w:ascii="仿宋" w:eastAsia="仿宋" w:hAnsi="仿宋"/>
          <w:bCs w:val="0"/>
          <w:spacing w:val="-4"/>
          <w:sz w:val="32"/>
          <w:szCs w:val="32"/>
        </w:rPr>
      </w:pPr>
      <w:r>
        <w:rPr>
          <w:rStyle w:val="a7"/>
          <w:rFonts w:ascii="仿宋" w:eastAsia="仿宋" w:hAnsi="仿宋" w:hint="eastAsia"/>
          <w:bCs w:val="0"/>
          <w:spacing w:val="-4"/>
          <w:sz w:val="32"/>
          <w:szCs w:val="32"/>
        </w:rPr>
        <w:t>1</w:t>
      </w:r>
      <w:r>
        <w:rPr>
          <w:rStyle w:val="a7"/>
          <w:rFonts w:ascii="仿宋" w:eastAsia="仿宋" w:hAnsi="仿宋" w:hint="eastAsia"/>
          <w:bCs w:val="0"/>
          <w:spacing w:val="-4"/>
          <w:sz w:val="32"/>
          <w:szCs w:val="32"/>
        </w:rPr>
        <w:t>、项目预期目标及阶段性目标</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本项目主要通过教师支教，到达推动教育精准扶贫，推进教师交流轮岗的效果。</w:t>
      </w:r>
    </w:p>
    <w:p w:rsidR="00373ADE" w:rsidRDefault="006B0A99">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本项目性质为延续性项目。</w:t>
      </w:r>
    </w:p>
    <w:p w:rsidR="00373ADE" w:rsidRDefault="006B0A99">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本项目资金用途主要用于发放教师支教补助经费及购买支教教师保险。</w:t>
      </w:r>
    </w:p>
    <w:p w:rsidR="00373ADE" w:rsidRDefault="006B0A99">
      <w:pPr>
        <w:adjustRightInd w:val="0"/>
        <w:snapToGrid w:val="0"/>
        <w:spacing w:line="560" w:lineRule="exact"/>
        <w:ind w:firstLineChars="200" w:firstLine="624"/>
        <w:outlineLvl w:val="0"/>
        <w:rPr>
          <w:rStyle w:val="a7"/>
          <w:rFonts w:ascii="黑体" w:eastAsia="黑体" w:hAnsi="黑体"/>
          <w:bCs w:val="0"/>
          <w:spacing w:val="-4"/>
          <w:sz w:val="32"/>
          <w:szCs w:val="32"/>
        </w:rPr>
      </w:pPr>
      <w:r>
        <w:rPr>
          <w:rStyle w:val="a7"/>
          <w:rFonts w:ascii="黑体" w:eastAsia="黑体" w:hAnsi="黑体" w:hint="eastAsia"/>
          <w:b w:val="0"/>
          <w:spacing w:val="-4"/>
          <w:sz w:val="32"/>
          <w:szCs w:val="32"/>
        </w:rPr>
        <w:t>二、项目资金使用及管理情况</w:t>
      </w:r>
    </w:p>
    <w:p w:rsidR="00373ADE" w:rsidRDefault="006B0A99">
      <w:pPr>
        <w:adjustRightInd w:val="0"/>
        <w:snapToGrid w:val="0"/>
        <w:spacing w:line="560" w:lineRule="exact"/>
        <w:ind w:firstLineChars="200" w:firstLine="627"/>
        <w:outlineLvl w:val="0"/>
        <w:rPr>
          <w:rStyle w:val="a7"/>
          <w:rFonts w:ascii="楷体" w:eastAsia="楷体" w:hAnsi="楷体"/>
          <w:spacing w:val="-4"/>
          <w:sz w:val="32"/>
          <w:szCs w:val="32"/>
        </w:rPr>
      </w:pPr>
      <w:r>
        <w:rPr>
          <w:rStyle w:val="a7"/>
          <w:rFonts w:ascii="楷体" w:eastAsia="楷体" w:hAnsi="楷体" w:hint="eastAsia"/>
          <w:spacing w:val="-4"/>
          <w:sz w:val="32"/>
          <w:szCs w:val="32"/>
        </w:rPr>
        <w:t>（一）项目资金安排落实、总投入等情况分析</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“三区”支教经费项目预算总额为</w:t>
      </w:r>
      <w:r>
        <w:rPr>
          <w:rStyle w:val="a7"/>
          <w:rFonts w:ascii="仿宋_GB2312" w:eastAsia="仿宋_GB2312" w:hAnsi="仿宋_GB2312" w:cs="仿宋_GB2312" w:hint="eastAsia"/>
          <w:b w:val="0"/>
          <w:spacing w:val="-4"/>
          <w:sz w:val="32"/>
          <w:szCs w:val="32"/>
        </w:rPr>
        <w:t>407.32</w:t>
      </w:r>
      <w:r>
        <w:rPr>
          <w:rStyle w:val="a7"/>
          <w:rFonts w:ascii="仿宋_GB2312" w:eastAsia="仿宋_GB2312" w:hAnsi="仿宋_GB2312" w:cs="仿宋_GB2312" w:hint="eastAsia"/>
          <w:b w:val="0"/>
          <w:spacing w:val="-4"/>
          <w:sz w:val="32"/>
          <w:szCs w:val="32"/>
        </w:rPr>
        <w:t>万元，财政资金</w:t>
      </w:r>
      <w:r>
        <w:rPr>
          <w:rStyle w:val="a7"/>
          <w:rFonts w:ascii="仿宋_GB2312" w:eastAsia="仿宋_GB2312" w:hAnsi="仿宋_GB2312" w:cs="仿宋_GB2312" w:hint="eastAsia"/>
          <w:b w:val="0"/>
          <w:spacing w:val="-4"/>
          <w:sz w:val="32"/>
          <w:szCs w:val="32"/>
        </w:rPr>
        <w:t>407.32</w:t>
      </w:r>
      <w:bookmarkStart w:id="0" w:name="_GoBack"/>
      <w:bookmarkEnd w:id="0"/>
      <w:r>
        <w:rPr>
          <w:rStyle w:val="a7"/>
          <w:rFonts w:ascii="仿宋_GB2312" w:eastAsia="仿宋_GB2312" w:hAnsi="仿宋_GB2312" w:cs="仿宋_GB2312" w:hint="eastAsia"/>
          <w:b w:val="0"/>
          <w:spacing w:val="-4"/>
          <w:sz w:val="32"/>
          <w:szCs w:val="32"/>
        </w:rPr>
        <w:t>万元，</w:t>
      </w:r>
      <w:r>
        <w:rPr>
          <w:rStyle w:val="a7"/>
          <w:rFonts w:ascii="仿宋_GB2312" w:eastAsia="仿宋_GB2312" w:hAnsi="仿宋_GB2312" w:cs="仿宋_GB2312" w:hint="eastAsia"/>
          <w:b w:val="0"/>
          <w:spacing w:val="-4"/>
          <w:sz w:val="32"/>
          <w:szCs w:val="32"/>
        </w:rPr>
        <w:t>2018</w:t>
      </w:r>
      <w:r>
        <w:rPr>
          <w:rStyle w:val="a7"/>
          <w:rFonts w:ascii="仿宋_GB2312" w:eastAsia="仿宋_GB2312" w:hAnsi="仿宋_GB2312" w:cs="仿宋_GB2312" w:hint="eastAsia"/>
          <w:b w:val="0"/>
          <w:spacing w:val="-4"/>
          <w:sz w:val="32"/>
          <w:szCs w:val="32"/>
        </w:rPr>
        <w:t>年实际收到预算资金</w:t>
      </w:r>
      <w:r>
        <w:rPr>
          <w:rStyle w:val="a7"/>
          <w:rFonts w:ascii="仿宋_GB2312" w:eastAsia="仿宋_GB2312" w:hAnsi="仿宋_GB2312" w:cs="仿宋_GB2312" w:hint="eastAsia"/>
          <w:b w:val="0"/>
          <w:spacing w:val="-4"/>
          <w:sz w:val="32"/>
          <w:szCs w:val="32"/>
        </w:rPr>
        <w:t>407.32</w:t>
      </w:r>
      <w:r>
        <w:rPr>
          <w:rStyle w:val="a7"/>
          <w:rFonts w:ascii="仿宋_GB2312" w:eastAsia="仿宋_GB2312" w:hAnsi="仿宋_GB2312" w:cs="仿宋_GB2312" w:hint="eastAsia"/>
          <w:b w:val="0"/>
          <w:spacing w:val="-4"/>
          <w:sz w:val="32"/>
          <w:szCs w:val="32"/>
        </w:rPr>
        <w:t>万元。</w:t>
      </w:r>
    </w:p>
    <w:p w:rsidR="00373ADE" w:rsidRDefault="006B0A99">
      <w:pPr>
        <w:adjustRightInd w:val="0"/>
        <w:snapToGrid w:val="0"/>
        <w:spacing w:line="560" w:lineRule="exact"/>
        <w:ind w:firstLineChars="200" w:firstLine="627"/>
        <w:outlineLvl w:val="0"/>
        <w:rPr>
          <w:rStyle w:val="a7"/>
          <w:rFonts w:ascii="楷体" w:eastAsia="楷体" w:hAnsi="楷体"/>
          <w:spacing w:val="-4"/>
          <w:sz w:val="32"/>
          <w:szCs w:val="32"/>
        </w:rPr>
      </w:pPr>
      <w:r>
        <w:rPr>
          <w:rStyle w:val="a7"/>
          <w:rFonts w:ascii="楷体" w:eastAsia="楷体" w:hAnsi="楷体" w:hint="eastAsia"/>
          <w:spacing w:val="-4"/>
          <w:sz w:val="32"/>
          <w:szCs w:val="32"/>
        </w:rPr>
        <w:t>（二）项目资金实际使用情况分析</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本项目实际支付资金</w:t>
      </w:r>
      <w:r>
        <w:rPr>
          <w:rStyle w:val="a7"/>
          <w:rFonts w:ascii="仿宋_GB2312" w:eastAsia="仿宋_GB2312" w:hAnsi="仿宋_GB2312" w:cs="仿宋_GB2312" w:hint="eastAsia"/>
          <w:b w:val="0"/>
          <w:spacing w:val="-4"/>
          <w:sz w:val="32"/>
          <w:szCs w:val="32"/>
        </w:rPr>
        <w:t>407.32</w:t>
      </w:r>
      <w:r>
        <w:rPr>
          <w:rStyle w:val="a7"/>
          <w:rFonts w:ascii="仿宋_GB2312" w:eastAsia="仿宋_GB2312" w:hAnsi="仿宋_GB2312" w:cs="仿宋_GB2312" w:hint="eastAsia"/>
          <w:b w:val="0"/>
          <w:spacing w:val="-4"/>
          <w:sz w:val="32"/>
          <w:szCs w:val="32"/>
        </w:rPr>
        <w:t>万元，预算执行率</w:t>
      </w:r>
      <w:r>
        <w:rPr>
          <w:rStyle w:val="a7"/>
          <w:rFonts w:ascii="仿宋_GB2312" w:eastAsia="仿宋_GB2312" w:hAnsi="仿宋_GB2312" w:cs="仿宋_GB2312" w:hint="eastAsia"/>
          <w:b w:val="0"/>
          <w:spacing w:val="-4"/>
          <w:sz w:val="32"/>
          <w:szCs w:val="32"/>
        </w:rPr>
        <w:t>100</w:t>
      </w:r>
      <w:r>
        <w:rPr>
          <w:rStyle w:val="a7"/>
          <w:rFonts w:ascii="仿宋_GB2312" w:eastAsia="仿宋_GB2312" w:hAnsi="仿宋_GB2312" w:cs="仿宋_GB2312" w:hint="eastAsia"/>
          <w:b w:val="0"/>
          <w:spacing w:val="-4"/>
          <w:sz w:val="32"/>
          <w:szCs w:val="32"/>
        </w:rPr>
        <w:t>％，项目资金主要用于支付支教教师补助经费</w:t>
      </w:r>
      <w:r>
        <w:rPr>
          <w:rStyle w:val="a7"/>
          <w:rFonts w:ascii="仿宋_GB2312" w:eastAsia="仿宋_GB2312" w:hAnsi="仿宋_GB2312" w:cs="仿宋_GB2312" w:hint="eastAsia"/>
          <w:b w:val="0"/>
          <w:spacing w:val="-4"/>
          <w:sz w:val="32"/>
          <w:szCs w:val="32"/>
        </w:rPr>
        <w:t>406.06</w:t>
      </w:r>
      <w:r>
        <w:rPr>
          <w:rStyle w:val="a7"/>
          <w:rFonts w:ascii="仿宋_GB2312" w:eastAsia="仿宋_GB2312" w:hAnsi="仿宋_GB2312" w:cs="仿宋_GB2312" w:hint="eastAsia"/>
          <w:b w:val="0"/>
          <w:spacing w:val="-4"/>
          <w:sz w:val="32"/>
          <w:szCs w:val="32"/>
        </w:rPr>
        <w:t>万元，购买支教教师保险费</w:t>
      </w:r>
      <w:r>
        <w:rPr>
          <w:rStyle w:val="a7"/>
          <w:rFonts w:ascii="仿宋_GB2312" w:eastAsia="仿宋_GB2312" w:hAnsi="仿宋_GB2312" w:cs="仿宋_GB2312" w:hint="eastAsia"/>
          <w:b w:val="0"/>
          <w:spacing w:val="-4"/>
          <w:sz w:val="32"/>
          <w:szCs w:val="32"/>
        </w:rPr>
        <w:t>4.26</w:t>
      </w:r>
      <w:r>
        <w:rPr>
          <w:rStyle w:val="a7"/>
          <w:rFonts w:ascii="仿宋_GB2312" w:eastAsia="仿宋_GB2312" w:hAnsi="仿宋_GB2312" w:cs="仿宋_GB2312" w:hint="eastAsia"/>
          <w:b w:val="0"/>
          <w:spacing w:val="-4"/>
          <w:sz w:val="32"/>
          <w:szCs w:val="32"/>
        </w:rPr>
        <w:t>万元。</w:t>
      </w:r>
    </w:p>
    <w:p w:rsidR="00373ADE" w:rsidRDefault="006B0A99">
      <w:pPr>
        <w:spacing w:line="560" w:lineRule="exact"/>
        <w:ind w:firstLineChars="243" w:firstLine="761"/>
        <w:rPr>
          <w:rStyle w:val="a7"/>
          <w:rFonts w:ascii="楷体" w:eastAsia="楷体" w:hAnsi="楷体"/>
          <w:spacing w:val="-4"/>
          <w:sz w:val="32"/>
          <w:szCs w:val="32"/>
        </w:rPr>
      </w:pPr>
      <w:r>
        <w:rPr>
          <w:rStyle w:val="a7"/>
          <w:rFonts w:ascii="楷体" w:eastAsia="楷体" w:hAnsi="楷体" w:hint="eastAsia"/>
          <w:spacing w:val="-4"/>
          <w:sz w:val="32"/>
          <w:szCs w:val="32"/>
        </w:rPr>
        <w:t>（三）项目资金管理情况分析</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本项目支出符合喀什地区教育局相关财务管理制度，财务</w:t>
      </w:r>
      <w:r>
        <w:rPr>
          <w:rStyle w:val="a7"/>
          <w:rFonts w:ascii="仿宋_GB2312" w:eastAsia="仿宋_GB2312" w:hAnsi="仿宋_GB2312" w:cs="仿宋_GB2312" w:hint="eastAsia"/>
          <w:b w:val="0"/>
          <w:spacing w:val="-4"/>
          <w:sz w:val="32"/>
          <w:szCs w:val="32"/>
        </w:rPr>
        <w:lastRenderedPageBreak/>
        <w:t>牵制制度、会计主管岗位职责等制度规定，资金的拨付有完整的审批程序和手续，不存在截留、挤占、挪用等情况。</w:t>
      </w:r>
    </w:p>
    <w:p w:rsidR="00373ADE" w:rsidRDefault="006B0A99">
      <w:pPr>
        <w:spacing w:line="560" w:lineRule="exact"/>
        <w:ind w:firstLine="640"/>
        <w:rPr>
          <w:rStyle w:val="a7"/>
          <w:rFonts w:ascii="黑体" w:eastAsia="黑体" w:hAnsi="黑体"/>
          <w:bCs w:val="0"/>
          <w:spacing w:val="-4"/>
          <w:sz w:val="32"/>
          <w:szCs w:val="32"/>
        </w:rPr>
      </w:pPr>
      <w:r>
        <w:rPr>
          <w:rStyle w:val="a7"/>
          <w:rFonts w:ascii="黑体" w:eastAsia="黑体" w:hAnsi="黑体" w:hint="eastAsia"/>
          <w:b w:val="0"/>
          <w:spacing w:val="-4"/>
          <w:sz w:val="32"/>
          <w:szCs w:val="32"/>
        </w:rPr>
        <w:t>三、项目组织实施情况</w:t>
      </w:r>
    </w:p>
    <w:p w:rsidR="00373ADE" w:rsidRDefault="006B0A99">
      <w:pPr>
        <w:spacing w:line="560" w:lineRule="exact"/>
        <w:ind w:firstLineChars="243" w:firstLine="761"/>
        <w:rPr>
          <w:rStyle w:val="a7"/>
          <w:rFonts w:ascii="楷体" w:eastAsia="楷体" w:hAnsi="楷体"/>
          <w:spacing w:val="-4"/>
          <w:sz w:val="32"/>
          <w:szCs w:val="32"/>
        </w:rPr>
      </w:pPr>
      <w:r>
        <w:rPr>
          <w:rStyle w:val="a7"/>
          <w:rFonts w:ascii="楷体" w:eastAsia="楷体" w:hAnsi="楷体" w:hint="eastAsia"/>
          <w:spacing w:val="-4"/>
          <w:sz w:val="32"/>
          <w:szCs w:val="32"/>
        </w:rPr>
        <w:t>（一）项目组织情况分析</w:t>
      </w:r>
    </w:p>
    <w:p w:rsidR="00373ADE" w:rsidRDefault="006B0A99" w:rsidP="00B86351">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该项目属于经常性零星项目</w:t>
      </w:r>
      <w:r>
        <w:rPr>
          <w:rStyle w:val="a7"/>
          <w:rFonts w:ascii="仿宋_GB2312" w:eastAsia="仿宋_GB2312" w:hAnsi="仿宋_GB2312" w:cs="仿宋_GB2312" w:hint="eastAsia"/>
          <w:b w:val="0"/>
          <w:spacing w:val="-4"/>
          <w:sz w:val="32"/>
          <w:szCs w:val="32"/>
        </w:rPr>
        <w:t>,</w:t>
      </w:r>
      <w:r>
        <w:rPr>
          <w:rStyle w:val="a7"/>
          <w:rFonts w:ascii="仿宋_GB2312" w:eastAsia="仿宋_GB2312" w:hAnsi="仿宋_GB2312" w:cs="仿宋_GB2312" w:hint="eastAsia"/>
          <w:b w:val="0"/>
          <w:spacing w:val="-4"/>
          <w:sz w:val="32"/>
          <w:szCs w:val="32"/>
        </w:rPr>
        <w:t>没有达到招投标限额</w:t>
      </w:r>
      <w:r>
        <w:rPr>
          <w:rStyle w:val="a7"/>
          <w:rFonts w:ascii="仿宋_GB2312" w:eastAsia="仿宋_GB2312" w:hAnsi="仿宋_GB2312" w:cs="仿宋_GB2312" w:hint="eastAsia"/>
          <w:b w:val="0"/>
          <w:spacing w:val="-4"/>
          <w:sz w:val="32"/>
          <w:szCs w:val="32"/>
        </w:rPr>
        <w:t>,</w:t>
      </w:r>
      <w:r>
        <w:rPr>
          <w:rStyle w:val="a7"/>
          <w:rFonts w:ascii="仿宋_GB2312" w:eastAsia="仿宋_GB2312" w:hAnsi="仿宋_GB2312" w:cs="仿宋_GB2312" w:hint="eastAsia"/>
          <w:b w:val="0"/>
          <w:spacing w:val="-4"/>
          <w:sz w:val="32"/>
          <w:szCs w:val="32"/>
        </w:rPr>
        <w:t>由本单位自行组织实施。实施过程均按照本单位制定的管理制度执行。</w:t>
      </w:r>
      <w:r w:rsidR="00B86351">
        <w:rPr>
          <w:rStyle w:val="a7"/>
          <w:rFonts w:ascii="仿宋_GB2312" w:eastAsia="仿宋_GB2312" w:hAnsi="仿宋_GB2312" w:cs="仿宋_GB2312" w:hint="eastAsia"/>
          <w:b w:val="0"/>
          <w:spacing w:val="-4"/>
          <w:sz w:val="32"/>
          <w:szCs w:val="32"/>
        </w:rPr>
        <w:t>地区教育局在此方面的做法是严格按照自治区分配的名额报送需求，在“三区”人才支教项目开始时先统计支教教师的到岗情况，逐月统计支教教师的考勤。资金用途主要用于发放教师支教补助经费及购买支教教师保险。</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本项目不存在调整情况、检查验收程序。</w:t>
      </w:r>
    </w:p>
    <w:p w:rsidR="00373ADE" w:rsidRDefault="006B0A99">
      <w:pPr>
        <w:spacing w:line="560" w:lineRule="exact"/>
        <w:ind w:firstLineChars="243" w:firstLine="761"/>
        <w:rPr>
          <w:rStyle w:val="a7"/>
          <w:rFonts w:ascii="楷体" w:eastAsia="楷体" w:hAnsi="楷体"/>
          <w:spacing w:val="-4"/>
          <w:sz w:val="32"/>
          <w:szCs w:val="32"/>
        </w:rPr>
      </w:pPr>
      <w:r>
        <w:rPr>
          <w:rStyle w:val="a7"/>
          <w:rFonts w:ascii="楷体" w:eastAsia="楷体" w:hAnsi="楷体" w:hint="eastAsia"/>
          <w:spacing w:val="-4"/>
          <w:sz w:val="32"/>
          <w:szCs w:val="32"/>
        </w:rPr>
        <w:t>（二）项目管理情况分析</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项目实施过程中，新疆维吾尔自治区喀什地区教育局下发《关于</w:t>
      </w:r>
      <w:r>
        <w:rPr>
          <w:rStyle w:val="a7"/>
          <w:rFonts w:ascii="仿宋_GB2312" w:eastAsia="仿宋_GB2312" w:hAnsi="仿宋_GB2312" w:cs="仿宋_GB2312" w:hint="eastAsia"/>
          <w:b w:val="0"/>
          <w:spacing w:val="-4"/>
          <w:sz w:val="32"/>
          <w:szCs w:val="32"/>
        </w:rPr>
        <w:t>2018-2019</w:t>
      </w:r>
      <w:r>
        <w:rPr>
          <w:rStyle w:val="a7"/>
          <w:rFonts w:ascii="仿宋_GB2312" w:eastAsia="仿宋_GB2312" w:hAnsi="仿宋_GB2312" w:cs="仿宋_GB2312" w:hint="eastAsia"/>
          <w:b w:val="0"/>
          <w:spacing w:val="-4"/>
          <w:sz w:val="32"/>
          <w:szCs w:val="32"/>
        </w:rPr>
        <w:t>学年“自治区边远贫困地区农村学校人才支持计划教师专项计划”的通知》保障“三区”支教经费项目顺利的开展实施，对于支教教师的管理依托于支教学校，当地教育局负责督导协调，地区统筹安排，最后根据“三区”支教教师考勤进行经费的预算下发支教教师补助经费。</w:t>
      </w:r>
      <w:r w:rsidR="00B86351">
        <w:rPr>
          <w:rStyle w:val="a7"/>
          <w:rFonts w:ascii="仿宋_GB2312" w:eastAsia="仿宋_GB2312" w:hAnsi="仿宋_GB2312" w:cs="仿宋_GB2312" w:hint="eastAsia"/>
          <w:b w:val="0"/>
          <w:spacing w:val="-4"/>
          <w:sz w:val="32"/>
          <w:szCs w:val="32"/>
        </w:rPr>
        <w:t>“三区”人才支教项目在实施过程中最主要的在于支教计划的准确性及支教教师的到岗与考勤，地区教育局在此方面的做法是严格按照自治区分配的名额报送需求。</w:t>
      </w:r>
    </w:p>
    <w:p w:rsidR="00373ADE" w:rsidRDefault="006B0A99">
      <w:pPr>
        <w:spacing w:line="560" w:lineRule="exact"/>
        <w:ind w:firstLine="640"/>
        <w:rPr>
          <w:rStyle w:val="a7"/>
          <w:rFonts w:ascii="黑体" w:eastAsia="黑体" w:hAnsi="黑体"/>
          <w:b w:val="0"/>
          <w:spacing w:val="-4"/>
          <w:sz w:val="32"/>
          <w:szCs w:val="32"/>
        </w:rPr>
      </w:pPr>
      <w:r>
        <w:rPr>
          <w:rStyle w:val="a7"/>
          <w:rFonts w:ascii="黑体" w:eastAsia="黑体" w:hAnsi="黑体" w:hint="eastAsia"/>
          <w:b w:val="0"/>
          <w:spacing w:val="-4"/>
          <w:sz w:val="32"/>
          <w:szCs w:val="32"/>
        </w:rPr>
        <w:t>四、项目绩效情况</w:t>
      </w:r>
      <w:r>
        <w:rPr>
          <w:rStyle w:val="a7"/>
          <w:rFonts w:ascii="黑体" w:eastAsia="黑体" w:hAnsi="黑体" w:hint="eastAsia"/>
          <w:b w:val="0"/>
          <w:spacing w:val="-4"/>
          <w:sz w:val="32"/>
          <w:szCs w:val="32"/>
        </w:rPr>
        <w:t xml:space="preserve"> </w:t>
      </w:r>
    </w:p>
    <w:p w:rsidR="00373ADE" w:rsidRDefault="006B0A99">
      <w:pPr>
        <w:spacing w:line="560" w:lineRule="exact"/>
        <w:ind w:firstLineChars="243" w:firstLine="761"/>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本项目共设置一级指标</w:t>
      </w:r>
      <w:r>
        <w:rPr>
          <w:rStyle w:val="a7"/>
          <w:rFonts w:ascii="仿宋_GB2312" w:eastAsia="仿宋_GB2312" w:hAnsi="仿宋_GB2312" w:cs="仿宋_GB2312" w:hint="eastAsia"/>
          <w:b w:val="0"/>
          <w:spacing w:val="-4"/>
          <w:sz w:val="32"/>
          <w:szCs w:val="32"/>
        </w:rPr>
        <w:t>3</w:t>
      </w:r>
      <w:r>
        <w:rPr>
          <w:rStyle w:val="a7"/>
          <w:rFonts w:ascii="仿宋_GB2312" w:eastAsia="仿宋_GB2312" w:hAnsi="仿宋_GB2312" w:cs="仿宋_GB2312" w:hint="eastAsia"/>
          <w:b w:val="0"/>
          <w:spacing w:val="-4"/>
          <w:sz w:val="32"/>
          <w:szCs w:val="32"/>
        </w:rPr>
        <w:t>个，二级指标</w:t>
      </w:r>
      <w:r>
        <w:rPr>
          <w:rStyle w:val="a7"/>
          <w:rFonts w:ascii="仿宋_GB2312" w:eastAsia="仿宋_GB2312" w:hAnsi="仿宋_GB2312" w:cs="仿宋_GB2312" w:hint="eastAsia"/>
          <w:b w:val="0"/>
          <w:spacing w:val="-4"/>
          <w:sz w:val="32"/>
          <w:szCs w:val="32"/>
        </w:rPr>
        <w:t>9</w:t>
      </w:r>
      <w:r>
        <w:rPr>
          <w:rStyle w:val="a7"/>
          <w:rFonts w:ascii="仿宋_GB2312" w:eastAsia="仿宋_GB2312" w:hAnsi="仿宋_GB2312" w:cs="仿宋_GB2312" w:hint="eastAsia"/>
          <w:b w:val="0"/>
          <w:spacing w:val="-4"/>
          <w:sz w:val="32"/>
          <w:szCs w:val="32"/>
        </w:rPr>
        <w:t>个，三级指标</w:t>
      </w:r>
      <w:r>
        <w:rPr>
          <w:rStyle w:val="a7"/>
          <w:rFonts w:ascii="仿宋_GB2312" w:eastAsia="仿宋_GB2312" w:hAnsi="仿宋_GB2312" w:cs="仿宋_GB2312" w:hint="eastAsia"/>
          <w:b w:val="0"/>
          <w:spacing w:val="-4"/>
          <w:sz w:val="32"/>
          <w:szCs w:val="32"/>
        </w:rPr>
        <w:lastRenderedPageBreak/>
        <w:t>10</w:t>
      </w:r>
      <w:r>
        <w:rPr>
          <w:rStyle w:val="a7"/>
          <w:rFonts w:ascii="仿宋_GB2312" w:eastAsia="仿宋_GB2312" w:hAnsi="仿宋_GB2312" w:cs="仿宋_GB2312" w:hint="eastAsia"/>
          <w:b w:val="0"/>
          <w:spacing w:val="-4"/>
          <w:sz w:val="32"/>
          <w:szCs w:val="32"/>
        </w:rPr>
        <w:t>个，其中已完成三级指标</w:t>
      </w:r>
      <w:r>
        <w:rPr>
          <w:rStyle w:val="a7"/>
          <w:rFonts w:ascii="仿宋_GB2312" w:eastAsia="仿宋_GB2312" w:hAnsi="仿宋_GB2312" w:cs="仿宋_GB2312" w:hint="eastAsia"/>
          <w:b w:val="0"/>
          <w:spacing w:val="-4"/>
          <w:sz w:val="32"/>
          <w:szCs w:val="32"/>
        </w:rPr>
        <w:t>10</w:t>
      </w:r>
      <w:r>
        <w:rPr>
          <w:rStyle w:val="a7"/>
          <w:rFonts w:ascii="仿宋_GB2312" w:eastAsia="仿宋_GB2312" w:hAnsi="仿宋_GB2312" w:cs="仿宋_GB2312" w:hint="eastAsia"/>
          <w:b w:val="0"/>
          <w:spacing w:val="-4"/>
          <w:sz w:val="32"/>
          <w:szCs w:val="32"/>
        </w:rPr>
        <w:t>个</w:t>
      </w:r>
      <w:r>
        <w:rPr>
          <w:rStyle w:val="a7"/>
          <w:rFonts w:ascii="仿宋_GB2312" w:eastAsia="仿宋_GB2312" w:hAnsi="仿宋_GB2312" w:cs="仿宋_GB2312" w:hint="eastAsia"/>
          <w:b w:val="0"/>
          <w:spacing w:val="-4"/>
          <w:sz w:val="32"/>
          <w:szCs w:val="32"/>
        </w:rPr>
        <w:t>，指标完成率为</w:t>
      </w:r>
      <w:r>
        <w:rPr>
          <w:rStyle w:val="a7"/>
          <w:rFonts w:ascii="仿宋_GB2312" w:eastAsia="仿宋_GB2312" w:hAnsi="仿宋_GB2312" w:cs="仿宋_GB2312" w:hint="eastAsia"/>
          <w:b w:val="0"/>
          <w:spacing w:val="-4"/>
          <w:sz w:val="32"/>
          <w:szCs w:val="32"/>
        </w:rPr>
        <w:t>100%</w:t>
      </w:r>
      <w:r>
        <w:rPr>
          <w:rStyle w:val="a7"/>
          <w:rFonts w:ascii="仿宋_GB2312" w:eastAsia="仿宋_GB2312" w:hAnsi="仿宋_GB2312" w:cs="仿宋_GB2312" w:hint="eastAsia"/>
          <w:b w:val="0"/>
          <w:spacing w:val="-4"/>
          <w:sz w:val="32"/>
          <w:szCs w:val="32"/>
        </w:rPr>
        <w:t>。</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效率性：“三区”支教经费项目的完成率达到</w:t>
      </w:r>
      <w:r>
        <w:rPr>
          <w:rStyle w:val="a7"/>
          <w:rFonts w:ascii="仿宋_GB2312" w:eastAsia="仿宋_GB2312" w:hAnsi="仿宋_GB2312" w:cs="仿宋_GB2312" w:hint="eastAsia"/>
          <w:b w:val="0"/>
          <w:spacing w:val="-4"/>
          <w:sz w:val="32"/>
          <w:szCs w:val="32"/>
        </w:rPr>
        <w:t>100%</w:t>
      </w:r>
      <w:r>
        <w:rPr>
          <w:rStyle w:val="a7"/>
          <w:rFonts w:ascii="仿宋_GB2312" w:eastAsia="仿宋_GB2312" w:hAnsi="仿宋_GB2312" w:cs="仿宋_GB2312" w:hint="eastAsia"/>
          <w:b w:val="0"/>
          <w:spacing w:val="-4"/>
          <w:sz w:val="32"/>
          <w:szCs w:val="32"/>
        </w:rPr>
        <w:t>。</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效益性：通过“三区”支教，大力的推进了教师队伍的建设，促进了教师队伍经验交流。</w:t>
      </w:r>
    </w:p>
    <w:p w:rsidR="00373ADE" w:rsidRDefault="006B0A99">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2018</w:t>
      </w:r>
      <w:r>
        <w:rPr>
          <w:rStyle w:val="a7"/>
          <w:rFonts w:ascii="仿宋_GB2312" w:eastAsia="仿宋_GB2312" w:hAnsi="仿宋_GB2312" w:cs="仿宋_GB2312" w:hint="eastAsia"/>
          <w:b w:val="0"/>
          <w:spacing w:val="-4"/>
          <w:sz w:val="32"/>
          <w:szCs w:val="32"/>
        </w:rPr>
        <w:t>年本项目绩效目标全部达成，不存在未完成原因分析。</w:t>
      </w:r>
    </w:p>
    <w:p w:rsidR="00373ADE" w:rsidRDefault="006B0A99">
      <w:pPr>
        <w:spacing w:line="560" w:lineRule="exact"/>
        <w:ind w:firstLine="640"/>
        <w:rPr>
          <w:rStyle w:val="a7"/>
          <w:rFonts w:ascii="黑体" w:eastAsia="黑体" w:hAnsi="黑体"/>
          <w:bCs w:val="0"/>
          <w:spacing w:val="-4"/>
          <w:sz w:val="32"/>
          <w:szCs w:val="32"/>
        </w:rPr>
      </w:pPr>
      <w:r>
        <w:rPr>
          <w:rStyle w:val="a7"/>
          <w:rFonts w:ascii="黑体" w:eastAsia="黑体" w:hAnsi="黑体" w:hint="eastAsia"/>
          <w:b w:val="0"/>
          <w:spacing w:val="-4"/>
          <w:sz w:val="32"/>
          <w:szCs w:val="32"/>
        </w:rPr>
        <w:t>五、其他需要说明的问题</w:t>
      </w:r>
    </w:p>
    <w:p w:rsidR="00373ADE" w:rsidRDefault="006B0A99">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（一）后续工作计划</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地区将进一步加对“三区”支教教师的管理工作，合理配分支教教师，将更多需要的学校进行资源倾斜，让“三区”支教的作用发挥到最大效果，同时要更严格支教教师考勤，合理规划支教教师工作经费。</w:t>
      </w:r>
    </w:p>
    <w:p w:rsidR="00373ADE" w:rsidRDefault="006B0A99">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73ADE" w:rsidRDefault="006B0A99">
      <w:pPr>
        <w:spacing w:line="560" w:lineRule="exact"/>
        <w:ind w:firstLine="640"/>
        <w:rPr>
          <w:rStyle w:val="a7"/>
          <w:rFonts w:ascii="仿宋" w:eastAsia="仿宋" w:hAnsi="仿宋"/>
          <w:bCs w:val="0"/>
          <w:spacing w:val="-4"/>
          <w:sz w:val="32"/>
          <w:szCs w:val="32"/>
        </w:rPr>
      </w:pPr>
      <w:r>
        <w:rPr>
          <w:rStyle w:val="a7"/>
          <w:rFonts w:ascii="仿宋" w:eastAsia="仿宋" w:hAnsi="仿宋" w:hint="eastAsia"/>
          <w:bCs w:val="0"/>
          <w:spacing w:val="-4"/>
          <w:sz w:val="32"/>
          <w:szCs w:val="32"/>
        </w:rPr>
        <w:t>1</w:t>
      </w:r>
      <w:r>
        <w:rPr>
          <w:rStyle w:val="a7"/>
          <w:rFonts w:ascii="仿宋" w:eastAsia="仿宋" w:hAnsi="仿宋" w:hint="eastAsia"/>
          <w:bCs w:val="0"/>
          <w:spacing w:val="-4"/>
          <w:sz w:val="32"/>
          <w:szCs w:val="32"/>
        </w:rPr>
        <w:t>、</w:t>
      </w:r>
      <w:r>
        <w:rPr>
          <w:rStyle w:val="a7"/>
          <w:rFonts w:ascii="仿宋" w:eastAsia="仿宋" w:hAnsi="仿宋" w:hint="eastAsia"/>
          <w:bCs w:val="0"/>
          <w:spacing w:val="-4"/>
          <w:sz w:val="32"/>
          <w:szCs w:val="32"/>
        </w:rPr>
        <w:t>主要经验及做法</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三区”支教项目在实施过程中最主要的在于支教计划的准确性及支教教师的到岗与考勤，地区教育局在此方面的做法是严格按照自治区分配的名额报送需求，在“三区”支教项目开始时先统计支教教师的到岗情况，逐月统计支教教师的考勤，最后再汇总。</w:t>
      </w:r>
    </w:p>
    <w:p w:rsidR="00373ADE" w:rsidRDefault="006B0A99">
      <w:pPr>
        <w:numPr>
          <w:ilvl w:val="0"/>
          <w:numId w:val="1"/>
        </w:numPr>
        <w:spacing w:line="560" w:lineRule="exact"/>
        <w:ind w:firstLine="640"/>
        <w:rPr>
          <w:rStyle w:val="a7"/>
          <w:rFonts w:ascii="仿宋" w:eastAsia="仿宋" w:hAnsi="仿宋"/>
          <w:bCs w:val="0"/>
          <w:spacing w:val="-4"/>
          <w:sz w:val="32"/>
          <w:szCs w:val="32"/>
        </w:rPr>
      </w:pPr>
      <w:r>
        <w:rPr>
          <w:rStyle w:val="a7"/>
          <w:rFonts w:ascii="仿宋" w:eastAsia="仿宋" w:hAnsi="仿宋" w:hint="eastAsia"/>
          <w:bCs w:val="0"/>
          <w:spacing w:val="-4"/>
          <w:sz w:val="32"/>
          <w:szCs w:val="32"/>
        </w:rPr>
        <w:t>存在问题：</w:t>
      </w:r>
    </w:p>
    <w:p w:rsidR="00373ADE" w:rsidRDefault="006B0A99">
      <w:pPr>
        <w:spacing w:line="560" w:lineRule="exact"/>
        <w:ind w:firstLineChars="200" w:firstLine="624"/>
        <w:rPr>
          <w:rStyle w:val="a7"/>
          <w:rFonts w:ascii="仿宋" w:eastAsia="仿宋" w:hAnsi="仿宋"/>
          <w:bCs w:val="0"/>
          <w:spacing w:val="-4"/>
          <w:sz w:val="32"/>
          <w:szCs w:val="32"/>
        </w:rPr>
      </w:pPr>
      <w:r>
        <w:rPr>
          <w:rStyle w:val="a7"/>
          <w:rFonts w:ascii="仿宋_GB2312" w:eastAsia="仿宋_GB2312" w:hAnsi="仿宋_GB2312" w:cs="仿宋_GB2312" w:hint="eastAsia"/>
          <w:b w:val="0"/>
          <w:spacing w:val="-4"/>
          <w:sz w:val="32"/>
          <w:szCs w:val="32"/>
        </w:rPr>
        <w:t>无</w:t>
      </w:r>
    </w:p>
    <w:p w:rsidR="00373ADE" w:rsidRDefault="006B0A99">
      <w:pPr>
        <w:numPr>
          <w:ilvl w:val="0"/>
          <w:numId w:val="1"/>
        </w:numPr>
        <w:spacing w:line="560" w:lineRule="exact"/>
        <w:ind w:firstLine="640"/>
        <w:rPr>
          <w:rStyle w:val="a7"/>
          <w:rFonts w:ascii="仿宋" w:eastAsia="仿宋" w:hAnsi="仿宋"/>
          <w:bCs w:val="0"/>
          <w:spacing w:val="-4"/>
          <w:sz w:val="32"/>
          <w:szCs w:val="32"/>
        </w:rPr>
      </w:pPr>
      <w:r>
        <w:rPr>
          <w:rStyle w:val="a7"/>
          <w:rFonts w:ascii="仿宋" w:eastAsia="仿宋" w:hAnsi="仿宋" w:hint="eastAsia"/>
          <w:bCs w:val="0"/>
          <w:spacing w:val="-4"/>
          <w:sz w:val="32"/>
          <w:szCs w:val="32"/>
        </w:rPr>
        <w:t>建议：</w:t>
      </w:r>
    </w:p>
    <w:p w:rsidR="00373ADE" w:rsidRDefault="006B0A99">
      <w:pPr>
        <w:spacing w:line="560" w:lineRule="exact"/>
        <w:ind w:left="640"/>
        <w:rPr>
          <w:rStyle w:val="a7"/>
          <w:rFonts w:ascii="仿宋" w:eastAsia="仿宋" w:hAnsi="仿宋"/>
          <w:bCs w:val="0"/>
          <w:spacing w:val="-4"/>
          <w:sz w:val="32"/>
          <w:szCs w:val="32"/>
        </w:rPr>
      </w:pPr>
      <w:r>
        <w:rPr>
          <w:rStyle w:val="a7"/>
          <w:rFonts w:ascii="仿宋_GB2312" w:eastAsia="仿宋_GB2312" w:hAnsi="仿宋_GB2312" w:cs="仿宋_GB2312" w:hint="eastAsia"/>
          <w:b w:val="0"/>
          <w:spacing w:val="-4"/>
          <w:sz w:val="32"/>
          <w:szCs w:val="32"/>
        </w:rPr>
        <w:t>无</w:t>
      </w:r>
    </w:p>
    <w:p w:rsidR="00373ADE" w:rsidRDefault="006B0A99">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lastRenderedPageBreak/>
        <w:t>（三）其他</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无其他说明内容</w:t>
      </w:r>
    </w:p>
    <w:p w:rsidR="00373ADE" w:rsidRDefault="006B0A99">
      <w:pPr>
        <w:spacing w:line="560" w:lineRule="exact"/>
        <w:ind w:firstLine="640"/>
        <w:rPr>
          <w:rStyle w:val="a7"/>
          <w:rFonts w:ascii="黑体" w:eastAsia="黑体" w:hAnsi="黑体"/>
          <w:b w:val="0"/>
          <w:spacing w:val="-4"/>
          <w:sz w:val="32"/>
          <w:szCs w:val="32"/>
        </w:rPr>
      </w:pPr>
      <w:r>
        <w:rPr>
          <w:rStyle w:val="a7"/>
          <w:rFonts w:ascii="黑体" w:eastAsia="黑体" w:hAnsi="黑体" w:hint="eastAsia"/>
          <w:b w:val="0"/>
          <w:spacing w:val="-4"/>
          <w:sz w:val="32"/>
          <w:szCs w:val="32"/>
        </w:rPr>
        <w:t>六、项目评价工作情况</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次评价通过数据对比、抽查等方式，全面了解“三区”支教项目资金的使用效率和效果，项目管理过程是否规范，是否完成了预期绩效目标等。同时，通过开展自我评价来总结经验和教训，为喀什区“三区”支教项目今后的开展提供参考建议。</w:t>
      </w:r>
    </w:p>
    <w:p w:rsidR="00373ADE" w:rsidRDefault="006B0A99">
      <w:pPr>
        <w:spacing w:line="560" w:lineRule="exact"/>
        <w:ind w:firstLine="640"/>
        <w:rPr>
          <w:rStyle w:val="a7"/>
          <w:rFonts w:ascii="黑体" w:eastAsia="黑体" w:hAnsi="黑体"/>
          <w:b w:val="0"/>
          <w:spacing w:val="-4"/>
          <w:sz w:val="32"/>
          <w:szCs w:val="32"/>
        </w:rPr>
      </w:pPr>
      <w:r>
        <w:rPr>
          <w:rStyle w:val="a7"/>
          <w:rFonts w:ascii="黑体" w:eastAsia="黑体" w:hAnsi="黑体" w:hint="eastAsia"/>
          <w:b w:val="0"/>
          <w:spacing w:val="-4"/>
          <w:sz w:val="32"/>
          <w:szCs w:val="32"/>
        </w:rPr>
        <w:t>七、附表</w:t>
      </w:r>
    </w:p>
    <w:p w:rsidR="00373ADE" w:rsidRDefault="006B0A99">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《项目支出绩效目标自评表》</w:t>
      </w:r>
    </w:p>
    <w:p w:rsidR="00373ADE" w:rsidRDefault="00373ADE">
      <w:pPr>
        <w:spacing w:line="560" w:lineRule="exact"/>
        <w:ind w:firstLine="640"/>
        <w:rPr>
          <w:rStyle w:val="a7"/>
          <w:rFonts w:ascii="仿宋" w:eastAsia="仿宋" w:hAnsi="仿宋"/>
          <w:b w:val="0"/>
          <w:spacing w:val="-4"/>
          <w:sz w:val="32"/>
          <w:szCs w:val="32"/>
        </w:rPr>
      </w:pPr>
    </w:p>
    <w:sectPr w:rsidR="00373ADE" w:rsidSect="00373ADE">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A99" w:rsidRDefault="006B0A99" w:rsidP="00373ADE">
      <w:r>
        <w:separator/>
      </w:r>
    </w:p>
  </w:endnote>
  <w:endnote w:type="continuationSeparator" w:id="0">
    <w:p w:rsidR="006B0A99" w:rsidRDefault="006B0A99" w:rsidP="00373A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DE" w:rsidRDefault="00373ADE">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373ADE" w:rsidRDefault="00373ADE">
                <w:pPr>
                  <w:pStyle w:val="a3"/>
                </w:pPr>
                <w:r>
                  <w:rPr>
                    <w:rFonts w:hint="eastAsia"/>
                  </w:rPr>
                  <w:fldChar w:fldCharType="begin"/>
                </w:r>
                <w:r w:rsidR="006B0A99">
                  <w:rPr>
                    <w:rFonts w:hint="eastAsia"/>
                  </w:rPr>
                  <w:instrText xml:space="preserve"> PAGE  \* MERGEFORMAT </w:instrText>
                </w:r>
                <w:r>
                  <w:rPr>
                    <w:rFonts w:hint="eastAsia"/>
                  </w:rPr>
                  <w:fldChar w:fldCharType="separate"/>
                </w:r>
                <w:r w:rsidR="00B86351">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A99" w:rsidRDefault="006B0A99" w:rsidP="00373ADE">
      <w:r>
        <w:separator/>
      </w:r>
    </w:p>
  </w:footnote>
  <w:footnote w:type="continuationSeparator" w:id="0">
    <w:p w:rsidR="006B0A99" w:rsidRDefault="006B0A99" w:rsidP="00373A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81896D"/>
    <w:multiLevelType w:val="singleLevel"/>
    <w:tmpl w:val="AB81896D"/>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CA6457"/>
    <w:rsid w:val="0012457D"/>
    <w:rsid w:val="00373ADE"/>
    <w:rsid w:val="005162F1"/>
    <w:rsid w:val="00535153"/>
    <w:rsid w:val="00604A25"/>
    <w:rsid w:val="006B0A99"/>
    <w:rsid w:val="00855E3A"/>
    <w:rsid w:val="0091588F"/>
    <w:rsid w:val="00922CB9"/>
    <w:rsid w:val="00961CB9"/>
    <w:rsid w:val="009C0C77"/>
    <w:rsid w:val="00A26421"/>
    <w:rsid w:val="00A4293B"/>
    <w:rsid w:val="00B41F61"/>
    <w:rsid w:val="00B660EF"/>
    <w:rsid w:val="00B86351"/>
    <w:rsid w:val="00C56C72"/>
    <w:rsid w:val="00CA6457"/>
    <w:rsid w:val="00D17F2E"/>
    <w:rsid w:val="00E769FE"/>
    <w:rsid w:val="00EA2CBE"/>
    <w:rsid w:val="00F32FEE"/>
    <w:rsid w:val="07C12B69"/>
    <w:rsid w:val="098F5404"/>
    <w:rsid w:val="0B7F2BB8"/>
    <w:rsid w:val="0EDE39F5"/>
    <w:rsid w:val="0F0959A7"/>
    <w:rsid w:val="0FAD654D"/>
    <w:rsid w:val="17FF5C91"/>
    <w:rsid w:val="23BC3EAE"/>
    <w:rsid w:val="23C379EE"/>
    <w:rsid w:val="240C5B65"/>
    <w:rsid w:val="26501B75"/>
    <w:rsid w:val="27B70A50"/>
    <w:rsid w:val="27DC7DAD"/>
    <w:rsid w:val="280A25D1"/>
    <w:rsid w:val="2A4026FD"/>
    <w:rsid w:val="32444FF2"/>
    <w:rsid w:val="371E16B2"/>
    <w:rsid w:val="3ACA1E7F"/>
    <w:rsid w:val="3B421C04"/>
    <w:rsid w:val="3BE56563"/>
    <w:rsid w:val="43E70839"/>
    <w:rsid w:val="45B760DD"/>
    <w:rsid w:val="4A833814"/>
    <w:rsid w:val="4AC96DF1"/>
    <w:rsid w:val="4B16695E"/>
    <w:rsid w:val="549E2544"/>
    <w:rsid w:val="57856A51"/>
    <w:rsid w:val="58900C68"/>
    <w:rsid w:val="639C3F6E"/>
    <w:rsid w:val="6D3D7900"/>
    <w:rsid w:val="791D4DF1"/>
    <w:rsid w:val="7B7C2B8E"/>
    <w:rsid w:val="7F2716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373ADE"/>
    <w:pPr>
      <w:widowControl w:val="0"/>
      <w:jc w:val="both"/>
    </w:pPr>
    <w:rPr>
      <w:rFonts w:ascii="Times New Roman" w:eastAsia="宋体" w:hAnsi="Times New Roman"/>
      <w:kern w:val="2"/>
      <w:sz w:val="21"/>
      <w:szCs w:val="24"/>
    </w:rPr>
  </w:style>
  <w:style w:type="paragraph" w:styleId="1">
    <w:name w:val="heading 1"/>
    <w:basedOn w:val="a"/>
    <w:next w:val="a"/>
    <w:link w:val="1Char"/>
    <w:uiPriority w:val="99"/>
    <w:qFormat/>
    <w:rsid w:val="00373ADE"/>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Char"/>
    <w:uiPriority w:val="99"/>
    <w:qFormat/>
    <w:rsid w:val="00373ADE"/>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373ADE"/>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373ADE"/>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373ADE"/>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373ADE"/>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373ADE"/>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373ADE"/>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373ADE"/>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373ADE"/>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rsid w:val="00373ADE"/>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Subtitle"/>
    <w:basedOn w:val="a"/>
    <w:next w:val="a"/>
    <w:link w:val="Char1"/>
    <w:uiPriority w:val="99"/>
    <w:qFormat/>
    <w:rsid w:val="00373ADE"/>
    <w:pPr>
      <w:widowControl/>
      <w:spacing w:after="60"/>
      <w:jc w:val="center"/>
      <w:outlineLvl w:val="1"/>
    </w:pPr>
    <w:rPr>
      <w:rFonts w:ascii="Cambria" w:hAnsi="Cambria"/>
      <w:kern w:val="0"/>
      <w:sz w:val="24"/>
    </w:rPr>
  </w:style>
  <w:style w:type="paragraph" w:styleId="a6">
    <w:name w:val="Title"/>
    <w:basedOn w:val="a"/>
    <w:next w:val="a"/>
    <w:link w:val="Char2"/>
    <w:uiPriority w:val="99"/>
    <w:qFormat/>
    <w:rsid w:val="00373ADE"/>
    <w:pPr>
      <w:widowControl/>
      <w:spacing w:before="240" w:after="60"/>
      <w:jc w:val="center"/>
      <w:outlineLvl w:val="0"/>
    </w:pPr>
    <w:rPr>
      <w:rFonts w:ascii="Cambria" w:hAnsi="Cambria"/>
      <w:b/>
      <w:bCs/>
      <w:kern w:val="28"/>
      <w:sz w:val="32"/>
      <w:szCs w:val="32"/>
    </w:rPr>
  </w:style>
  <w:style w:type="character" w:styleId="a7">
    <w:name w:val="Strong"/>
    <w:basedOn w:val="a0"/>
    <w:uiPriority w:val="99"/>
    <w:qFormat/>
    <w:rsid w:val="00373ADE"/>
    <w:rPr>
      <w:rFonts w:cs="Times New Roman"/>
      <w:b/>
      <w:bCs/>
    </w:rPr>
  </w:style>
  <w:style w:type="character" w:styleId="a8">
    <w:name w:val="Emphasis"/>
    <w:basedOn w:val="a0"/>
    <w:uiPriority w:val="99"/>
    <w:qFormat/>
    <w:rsid w:val="00373ADE"/>
    <w:rPr>
      <w:rFonts w:ascii="Calibri" w:hAnsi="Calibri" w:cs="Times New Roman"/>
      <w:b/>
      <w:i/>
      <w:iCs/>
    </w:rPr>
  </w:style>
  <w:style w:type="character" w:customStyle="1" w:styleId="1Char">
    <w:name w:val="标题 1 Char"/>
    <w:basedOn w:val="a0"/>
    <w:link w:val="1"/>
    <w:uiPriority w:val="99"/>
    <w:qFormat/>
    <w:locked/>
    <w:rsid w:val="00373ADE"/>
    <w:rPr>
      <w:rFonts w:ascii="Cambria" w:eastAsia="宋体" w:hAnsi="Cambria" w:cs="Times New Roman"/>
      <w:b/>
      <w:bCs/>
      <w:kern w:val="32"/>
      <w:sz w:val="32"/>
      <w:szCs w:val="32"/>
    </w:rPr>
  </w:style>
  <w:style w:type="character" w:customStyle="1" w:styleId="2Char">
    <w:name w:val="标题 2 Char"/>
    <w:basedOn w:val="a0"/>
    <w:link w:val="2"/>
    <w:uiPriority w:val="99"/>
    <w:semiHidden/>
    <w:qFormat/>
    <w:locked/>
    <w:rsid w:val="00373ADE"/>
    <w:rPr>
      <w:rFonts w:ascii="Cambria" w:eastAsia="宋体" w:hAnsi="Cambria" w:cs="Times New Roman"/>
      <w:b/>
      <w:bCs/>
      <w:i/>
      <w:iCs/>
      <w:sz w:val="28"/>
      <w:szCs w:val="28"/>
    </w:rPr>
  </w:style>
  <w:style w:type="character" w:customStyle="1" w:styleId="3Char">
    <w:name w:val="标题 3 Char"/>
    <w:basedOn w:val="a0"/>
    <w:link w:val="3"/>
    <w:uiPriority w:val="99"/>
    <w:semiHidden/>
    <w:qFormat/>
    <w:locked/>
    <w:rsid w:val="00373ADE"/>
    <w:rPr>
      <w:rFonts w:ascii="Cambria" w:eastAsia="宋体" w:hAnsi="Cambria" w:cs="Times New Roman"/>
      <w:b/>
      <w:bCs/>
      <w:sz w:val="26"/>
      <w:szCs w:val="26"/>
    </w:rPr>
  </w:style>
  <w:style w:type="character" w:customStyle="1" w:styleId="4Char">
    <w:name w:val="标题 4 Char"/>
    <w:basedOn w:val="a0"/>
    <w:link w:val="4"/>
    <w:uiPriority w:val="99"/>
    <w:semiHidden/>
    <w:qFormat/>
    <w:locked/>
    <w:rsid w:val="00373ADE"/>
    <w:rPr>
      <w:rFonts w:cs="Times New Roman"/>
      <w:b/>
      <w:bCs/>
      <w:sz w:val="28"/>
      <w:szCs w:val="28"/>
    </w:rPr>
  </w:style>
  <w:style w:type="character" w:customStyle="1" w:styleId="5Char">
    <w:name w:val="标题 5 Char"/>
    <w:basedOn w:val="a0"/>
    <w:link w:val="5"/>
    <w:uiPriority w:val="99"/>
    <w:semiHidden/>
    <w:qFormat/>
    <w:locked/>
    <w:rsid w:val="00373ADE"/>
    <w:rPr>
      <w:rFonts w:cs="Times New Roman"/>
      <w:b/>
      <w:bCs/>
      <w:i/>
      <w:iCs/>
      <w:sz w:val="26"/>
      <w:szCs w:val="26"/>
    </w:rPr>
  </w:style>
  <w:style w:type="character" w:customStyle="1" w:styleId="6Char">
    <w:name w:val="标题 6 Char"/>
    <w:basedOn w:val="a0"/>
    <w:link w:val="6"/>
    <w:uiPriority w:val="99"/>
    <w:semiHidden/>
    <w:qFormat/>
    <w:locked/>
    <w:rsid w:val="00373ADE"/>
    <w:rPr>
      <w:rFonts w:cs="Times New Roman"/>
      <w:b/>
      <w:bCs/>
    </w:rPr>
  </w:style>
  <w:style w:type="character" w:customStyle="1" w:styleId="7Char">
    <w:name w:val="标题 7 Char"/>
    <w:basedOn w:val="a0"/>
    <w:link w:val="7"/>
    <w:uiPriority w:val="99"/>
    <w:semiHidden/>
    <w:qFormat/>
    <w:locked/>
    <w:rsid w:val="00373ADE"/>
    <w:rPr>
      <w:rFonts w:cs="Times New Roman"/>
      <w:sz w:val="24"/>
      <w:szCs w:val="24"/>
    </w:rPr>
  </w:style>
  <w:style w:type="character" w:customStyle="1" w:styleId="8Char">
    <w:name w:val="标题 8 Char"/>
    <w:basedOn w:val="a0"/>
    <w:link w:val="8"/>
    <w:uiPriority w:val="99"/>
    <w:semiHidden/>
    <w:qFormat/>
    <w:locked/>
    <w:rsid w:val="00373ADE"/>
    <w:rPr>
      <w:rFonts w:cs="Times New Roman"/>
      <w:i/>
      <w:iCs/>
      <w:sz w:val="24"/>
      <w:szCs w:val="24"/>
    </w:rPr>
  </w:style>
  <w:style w:type="character" w:customStyle="1" w:styleId="9Char">
    <w:name w:val="标题 9 Char"/>
    <w:basedOn w:val="a0"/>
    <w:link w:val="9"/>
    <w:uiPriority w:val="99"/>
    <w:semiHidden/>
    <w:qFormat/>
    <w:locked/>
    <w:rsid w:val="00373ADE"/>
    <w:rPr>
      <w:rFonts w:ascii="Cambria" w:eastAsia="宋体" w:hAnsi="Cambria" w:cs="Times New Roman"/>
    </w:rPr>
  </w:style>
  <w:style w:type="character" w:customStyle="1" w:styleId="Char2">
    <w:name w:val="标题 Char"/>
    <w:basedOn w:val="a0"/>
    <w:link w:val="a6"/>
    <w:uiPriority w:val="99"/>
    <w:qFormat/>
    <w:locked/>
    <w:rsid w:val="00373ADE"/>
    <w:rPr>
      <w:rFonts w:ascii="Cambria" w:eastAsia="宋体" w:hAnsi="Cambria" w:cs="Times New Roman"/>
      <w:b/>
      <w:bCs/>
      <w:kern w:val="28"/>
      <w:sz w:val="32"/>
      <w:szCs w:val="32"/>
    </w:rPr>
  </w:style>
  <w:style w:type="character" w:customStyle="1" w:styleId="Char1">
    <w:name w:val="副标题 Char"/>
    <w:basedOn w:val="a0"/>
    <w:link w:val="a5"/>
    <w:uiPriority w:val="99"/>
    <w:qFormat/>
    <w:locked/>
    <w:rsid w:val="00373ADE"/>
    <w:rPr>
      <w:rFonts w:ascii="Cambria" w:eastAsia="宋体" w:hAnsi="Cambria" w:cs="Times New Roman"/>
      <w:sz w:val="24"/>
      <w:szCs w:val="24"/>
    </w:rPr>
  </w:style>
  <w:style w:type="paragraph" w:styleId="a9">
    <w:name w:val="No Spacing"/>
    <w:basedOn w:val="a"/>
    <w:uiPriority w:val="99"/>
    <w:qFormat/>
    <w:rsid w:val="00373ADE"/>
    <w:pPr>
      <w:widowControl/>
      <w:jc w:val="left"/>
    </w:pPr>
    <w:rPr>
      <w:rFonts w:ascii="Calibri" w:hAnsi="Calibri"/>
      <w:kern w:val="0"/>
      <w:sz w:val="24"/>
      <w:szCs w:val="32"/>
      <w:lang w:eastAsia="en-US"/>
    </w:rPr>
  </w:style>
  <w:style w:type="paragraph" w:styleId="aa">
    <w:name w:val="List Paragraph"/>
    <w:basedOn w:val="a"/>
    <w:uiPriority w:val="99"/>
    <w:qFormat/>
    <w:rsid w:val="00373ADE"/>
    <w:pPr>
      <w:widowControl/>
      <w:ind w:left="720"/>
      <w:contextualSpacing/>
      <w:jc w:val="left"/>
    </w:pPr>
    <w:rPr>
      <w:rFonts w:ascii="Calibri" w:hAnsi="Calibri"/>
      <w:kern w:val="0"/>
      <w:sz w:val="24"/>
      <w:lang w:eastAsia="en-US"/>
    </w:rPr>
  </w:style>
  <w:style w:type="paragraph" w:styleId="ab">
    <w:name w:val="Quote"/>
    <w:basedOn w:val="a"/>
    <w:next w:val="a"/>
    <w:link w:val="Char3"/>
    <w:uiPriority w:val="99"/>
    <w:qFormat/>
    <w:rsid w:val="00373ADE"/>
    <w:pPr>
      <w:widowControl/>
      <w:jc w:val="left"/>
    </w:pPr>
    <w:rPr>
      <w:rFonts w:ascii="Calibri" w:hAnsi="Calibri"/>
      <w:i/>
      <w:kern w:val="0"/>
      <w:sz w:val="24"/>
    </w:rPr>
  </w:style>
  <w:style w:type="character" w:customStyle="1" w:styleId="Char3">
    <w:name w:val="引用 Char"/>
    <w:basedOn w:val="a0"/>
    <w:link w:val="ab"/>
    <w:uiPriority w:val="99"/>
    <w:qFormat/>
    <w:locked/>
    <w:rsid w:val="00373ADE"/>
    <w:rPr>
      <w:rFonts w:cs="Times New Roman"/>
      <w:i/>
      <w:sz w:val="24"/>
      <w:szCs w:val="24"/>
    </w:rPr>
  </w:style>
  <w:style w:type="paragraph" w:styleId="ac">
    <w:name w:val="Intense Quote"/>
    <w:basedOn w:val="a"/>
    <w:next w:val="a"/>
    <w:link w:val="Char4"/>
    <w:uiPriority w:val="99"/>
    <w:qFormat/>
    <w:rsid w:val="00373ADE"/>
    <w:pPr>
      <w:widowControl/>
      <w:ind w:left="720" w:right="720"/>
      <w:jc w:val="left"/>
    </w:pPr>
    <w:rPr>
      <w:rFonts w:ascii="Calibri" w:hAnsi="Calibri"/>
      <w:b/>
      <w:i/>
      <w:kern w:val="0"/>
      <w:sz w:val="24"/>
      <w:szCs w:val="22"/>
    </w:rPr>
  </w:style>
  <w:style w:type="character" w:customStyle="1" w:styleId="Char4">
    <w:name w:val="明显引用 Char"/>
    <w:basedOn w:val="a0"/>
    <w:link w:val="ac"/>
    <w:uiPriority w:val="99"/>
    <w:qFormat/>
    <w:locked/>
    <w:rsid w:val="00373ADE"/>
    <w:rPr>
      <w:rFonts w:cs="Times New Roman"/>
      <w:b/>
      <w:i/>
      <w:sz w:val="24"/>
    </w:rPr>
  </w:style>
  <w:style w:type="character" w:customStyle="1" w:styleId="10">
    <w:name w:val="不明显强调1"/>
    <w:basedOn w:val="a0"/>
    <w:uiPriority w:val="99"/>
    <w:qFormat/>
    <w:rsid w:val="00373ADE"/>
    <w:rPr>
      <w:i/>
      <w:color w:val="5A5A5A"/>
    </w:rPr>
  </w:style>
  <w:style w:type="character" w:customStyle="1" w:styleId="11">
    <w:name w:val="明显强调1"/>
    <w:basedOn w:val="a0"/>
    <w:uiPriority w:val="99"/>
    <w:qFormat/>
    <w:rsid w:val="00373ADE"/>
    <w:rPr>
      <w:rFonts w:cs="Times New Roman"/>
      <w:b/>
      <w:i/>
      <w:sz w:val="24"/>
      <w:szCs w:val="24"/>
      <w:u w:val="single"/>
    </w:rPr>
  </w:style>
  <w:style w:type="character" w:customStyle="1" w:styleId="12">
    <w:name w:val="不明显参考1"/>
    <w:basedOn w:val="a0"/>
    <w:uiPriority w:val="99"/>
    <w:qFormat/>
    <w:rsid w:val="00373ADE"/>
    <w:rPr>
      <w:rFonts w:cs="Times New Roman"/>
      <w:sz w:val="24"/>
      <w:szCs w:val="24"/>
      <w:u w:val="single"/>
    </w:rPr>
  </w:style>
  <w:style w:type="character" w:customStyle="1" w:styleId="13">
    <w:name w:val="明显参考1"/>
    <w:basedOn w:val="a0"/>
    <w:uiPriority w:val="99"/>
    <w:qFormat/>
    <w:rsid w:val="00373ADE"/>
    <w:rPr>
      <w:rFonts w:cs="Times New Roman"/>
      <w:b/>
      <w:sz w:val="24"/>
      <w:u w:val="single"/>
    </w:rPr>
  </w:style>
  <w:style w:type="character" w:customStyle="1" w:styleId="14">
    <w:name w:val="书籍标题1"/>
    <w:basedOn w:val="a0"/>
    <w:uiPriority w:val="99"/>
    <w:qFormat/>
    <w:rsid w:val="00373ADE"/>
    <w:rPr>
      <w:rFonts w:ascii="Cambria" w:eastAsia="宋体" w:hAnsi="Cambria" w:cs="Times New Roman"/>
      <w:b/>
      <w:i/>
      <w:sz w:val="24"/>
      <w:szCs w:val="24"/>
    </w:rPr>
  </w:style>
  <w:style w:type="paragraph" w:customStyle="1" w:styleId="TOC1">
    <w:name w:val="TOC 标题1"/>
    <w:basedOn w:val="1"/>
    <w:next w:val="a"/>
    <w:uiPriority w:val="99"/>
    <w:qFormat/>
    <w:rsid w:val="00373ADE"/>
    <w:pPr>
      <w:outlineLvl w:val="9"/>
    </w:pPr>
    <w:rPr>
      <w:lang w:eastAsia="en-US"/>
    </w:rPr>
  </w:style>
  <w:style w:type="character" w:customStyle="1" w:styleId="Char0">
    <w:name w:val="页眉 Char"/>
    <w:basedOn w:val="a0"/>
    <w:link w:val="a4"/>
    <w:uiPriority w:val="99"/>
    <w:qFormat/>
    <w:locked/>
    <w:rsid w:val="00373ADE"/>
    <w:rPr>
      <w:rFonts w:ascii="Calibri" w:eastAsia="宋体" w:hAnsi="Calibri" w:cs="Times New Roman"/>
      <w:kern w:val="2"/>
      <w:sz w:val="18"/>
      <w:szCs w:val="18"/>
    </w:rPr>
  </w:style>
  <w:style w:type="character" w:customStyle="1" w:styleId="Char">
    <w:name w:val="页脚 Char"/>
    <w:basedOn w:val="a0"/>
    <w:link w:val="a3"/>
    <w:uiPriority w:val="99"/>
    <w:qFormat/>
    <w:locked/>
    <w:rsid w:val="00373ADE"/>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249</Words>
  <Characters>1423</Characters>
  <Application>Microsoft Office Word</Application>
  <DocSecurity>0</DocSecurity>
  <Lines>11</Lines>
  <Paragraphs>3</Paragraphs>
  <ScaleCrop>false</ScaleCrop>
  <Company>Microsoft</Company>
  <LinksUpToDate>false</LinksUpToDate>
  <CharactersWithSpaces>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（参考提纲）</dc:title>
  <dc:creator>赵 恺（预算处）</dc:creator>
  <cp:lastModifiedBy>USER</cp:lastModifiedBy>
  <cp:revision>3</cp:revision>
  <cp:lastPrinted>2018-12-23T09:53:00Z</cp:lastPrinted>
  <dcterms:created xsi:type="dcterms:W3CDTF">2018-12-13T12:14:00Z</dcterms:created>
  <dcterms:modified xsi:type="dcterms:W3CDTF">2019-10-29T12:52:00Z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